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BFDDE" w14:textId="77777777" w:rsidR="009043DB" w:rsidRPr="00432DAE" w:rsidRDefault="005A0561" w:rsidP="00432DAE">
      <w:pPr>
        <w:spacing w:line="480" w:lineRule="auto"/>
        <w:rPr>
          <w:rFonts w:ascii="Times New Roman" w:hAnsi="Times New Roman" w:cs="Times New Roman"/>
          <w:sz w:val="24"/>
          <w:szCs w:val="24"/>
        </w:rPr>
      </w:pPr>
      <w:bookmarkStart w:id="0" w:name="_GoBack"/>
      <w:bookmarkEnd w:id="0"/>
      <w:r w:rsidRPr="00432DAE">
        <w:rPr>
          <w:rFonts w:ascii="Times New Roman" w:hAnsi="Times New Roman" w:cs="Times New Roman"/>
          <w:sz w:val="24"/>
          <w:szCs w:val="24"/>
        </w:rPr>
        <w:t xml:space="preserve">Student’s Name </w:t>
      </w:r>
    </w:p>
    <w:p w14:paraId="4D47005E" w14:textId="77777777" w:rsidR="009043DB" w:rsidRPr="00432DAE" w:rsidRDefault="005A0561" w:rsidP="00432DAE">
      <w:pPr>
        <w:spacing w:line="480" w:lineRule="auto"/>
        <w:rPr>
          <w:rFonts w:ascii="Times New Roman" w:hAnsi="Times New Roman" w:cs="Times New Roman"/>
          <w:sz w:val="24"/>
          <w:szCs w:val="24"/>
        </w:rPr>
      </w:pPr>
      <w:r w:rsidRPr="00432DAE">
        <w:rPr>
          <w:rFonts w:ascii="Times New Roman" w:hAnsi="Times New Roman" w:cs="Times New Roman"/>
          <w:sz w:val="24"/>
          <w:szCs w:val="24"/>
        </w:rPr>
        <w:t>Instructor’s Name</w:t>
      </w:r>
    </w:p>
    <w:p w14:paraId="37E6045E" w14:textId="77777777" w:rsidR="009043DB" w:rsidRPr="00432DAE" w:rsidRDefault="005A0561" w:rsidP="00432DAE">
      <w:pPr>
        <w:spacing w:line="480" w:lineRule="auto"/>
        <w:rPr>
          <w:rFonts w:ascii="Times New Roman" w:hAnsi="Times New Roman" w:cs="Times New Roman"/>
          <w:sz w:val="24"/>
          <w:szCs w:val="24"/>
        </w:rPr>
      </w:pPr>
      <w:r w:rsidRPr="00432DAE">
        <w:rPr>
          <w:rFonts w:ascii="Times New Roman" w:hAnsi="Times New Roman" w:cs="Times New Roman"/>
          <w:sz w:val="24"/>
          <w:szCs w:val="24"/>
        </w:rPr>
        <w:t>Course Number</w:t>
      </w:r>
    </w:p>
    <w:p w14:paraId="0E426B69" w14:textId="77777777" w:rsidR="009043DB" w:rsidRPr="00432DAE" w:rsidRDefault="005A0561" w:rsidP="00432DAE">
      <w:pPr>
        <w:spacing w:line="480" w:lineRule="auto"/>
        <w:rPr>
          <w:rFonts w:ascii="Times New Roman" w:hAnsi="Times New Roman" w:cs="Times New Roman"/>
          <w:sz w:val="24"/>
          <w:szCs w:val="24"/>
        </w:rPr>
      </w:pPr>
      <w:r w:rsidRPr="00432DAE">
        <w:rPr>
          <w:rFonts w:ascii="Times New Roman" w:hAnsi="Times New Roman" w:cs="Times New Roman"/>
          <w:sz w:val="24"/>
          <w:szCs w:val="24"/>
        </w:rPr>
        <w:t>Date</w:t>
      </w:r>
    </w:p>
    <w:p w14:paraId="15F61DCE" w14:textId="6EE947FA" w:rsidR="00D14D0C" w:rsidRPr="00432DAE" w:rsidRDefault="005A0561" w:rsidP="00432DAE">
      <w:pPr>
        <w:spacing w:line="480" w:lineRule="auto"/>
        <w:jc w:val="center"/>
        <w:rPr>
          <w:rFonts w:ascii="Times New Roman" w:hAnsi="Times New Roman" w:cs="Times New Roman"/>
          <w:sz w:val="24"/>
          <w:szCs w:val="24"/>
        </w:rPr>
      </w:pPr>
      <w:r w:rsidRPr="00432DAE">
        <w:rPr>
          <w:rFonts w:ascii="Times New Roman" w:hAnsi="Times New Roman" w:cs="Times New Roman"/>
          <w:sz w:val="24"/>
          <w:szCs w:val="24"/>
        </w:rPr>
        <w:t>Disabilities in the Community</w:t>
      </w:r>
    </w:p>
    <w:p w14:paraId="540146AC" w14:textId="03BA1CF9" w:rsidR="00500414" w:rsidRPr="00432DAE" w:rsidRDefault="005A0561" w:rsidP="00432DAE">
      <w:pPr>
        <w:spacing w:line="480" w:lineRule="auto"/>
        <w:jc w:val="center"/>
        <w:rPr>
          <w:rFonts w:ascii="Times New Roman" w:hAnsi="Times New Roman" w:cs="Times New Roman"/>
          <w:b/>
          <w:bCs/>
          <w:sz w:val="24"/>
          <w:szCs w:val="24"/>
        </w:rPr>
      </w:pPr>
      <w:r w:rsidRPr="00432DAE">
        <w:rPr>
          <w:rFonts w:ascii="Times New Roman" w:hAnsi="Times New Roman" w:cs="Times New Roman"/>
          <w:b/>
          <w:bCs/>
          <w:sz w:val="24"/>
          <w:szCs w:val="24"/>
        </w:rPr>
        <w:t>Introduction</w:t>
      </w:r>
    </w:p>
    <w:p w14:paraId="4ABE30A9" w14:textId="747C5F83" w:rsidR="00D14D0C" w:rsidRPr="00432DAE" w:rsidRDefault="005A0561" w:rsidP="00432DAE">
      <w:pPr>
        <w:spacing w:line="480" w:lineRule="auto"/>
        <w:ind w:firstLine="720"/>
        <w:rPr>
          <w:rFonts w:ascii="Times New Roman" w:eastAsia="Times New Roman" w:hAnsi="Times New Roman" w:cs="Times New Roman"/>
          <w:sz w:val="24"/>
          <w:szCs w:val="24"/>
        </w:rPr>
      </w:pPr>
      <w:r w:rsidRPr="00432DAE">
        <w:rPr>
          <w:rFonts w:ascii="Times New Roman" w:eastAsia="Times New Roman" w:hAnsi="Times New Roman" w:cs="Times New Roman"/>
          <w:sz w:val="24"/>
          <w:szCs w:val="24"/>
        </w:rPr>
        <w:t>Being disabled in the community may be good and bad at the same time. However, most of the times, disability is viewed as aa contributory factor to the discrimination of individuals. However, several laws have been formed and amended to accommodate disable</w:t>
      </w:r>
      <w:r w:rsidRPr="00432DAE">
        <w:rPr>
          <w:rFonts w:ascii="Times New Roman" w:eastAsia="Times New Roman" w:hAnsi="Times New Roman" w:cs="Times New Roman"/>
          <w:sz w:val="24"/>
          <w:szCs w:val="24"/>
        </w:rPr>
        <w:t xml:space="preserve">d individuals in the united states.  Being deaf is a </w:t>
      </w:r>
      <w:r w:rsidR="006A3630" w:rsidRPr="00432DAE">
        <w:rPr>
          <w:rFonts w:ascii="Times New Roman" w:eastAsia="Times New Roman" w:hAnsi="Times New Roman" w:cs="Times New Roman"/>
          <w:sz w:val="24"/>
          <w:szCs w:val="24"/>
        </w:rPr>
        <w:t>health</w:t>
      </w:r>
      <w:r w:rsidRPr="00432DAE">
        <w:rPr>
          <w:rFonts w:ascii="Times New Roman" w:eastAsia="Times New Roman" w:hAnsi="Times New Roman" w:cs="Times New Roman"/>
          <w:sz w:val="24"/>
          <w:szCs w:val="24"/>
        </w:rPr>
        <w:t xml:space="preserve"> </w:t>
      </w:r>
      <w:r w:rsidR="006A3630" w:rsidRPr="00432DAE">
        <w:rPr>
          <w:rFonts w:ascii="Times New Roman" w:eastAsia="Times New Roman" w:hAnsi="Times New Roman" w:cs="Times New Roman"/>
          <w:sz w:val="24"/>
          <w:szCs w:val="24"/>
        </w:rPr>
        <w:t>condition</w:t>
      </w:r>
      <w:r w:rsidRPr="00432DAE">
        <w:rPr>
          <w:rFonts w:ascii="Times New Roman" w:eastAsia="Times New Roman" w:hAnsi="Times New Roman" w:cs="Times New Roman"/>
          <w:sz w:val="24"/>
          <w:szCs w:val="24"/>
        </w:rPr>
        <w:t xml:space="preserve"> </w:t>
      </w:r>
      <w:r w:rsidR="006A3630" w:rsidRPr="00432DAE">
        <w:rPr>
          <w:rFonts w:ascii="Times New Roman" w:eastAsia="Times New Roman" w:hAnsi="Times New Roman" w:cs="Times New Roman"/>
          <w:sz w:val="24"/>
          <w:szCs w:val="24"/>
        </w:rPr>
        <w:t>where</w:t>
      </w:r>
      <w:r w:rsidRPr="00432DAE">
        <w:rPr>
          <w:rFonts w:ascii="Times New Roman" w:eastAsia="Times New Roman" w:hAnsi="Times New Roman" w:cs="Times New Roman"/>
          <w:sz w:val="24"/>
          <w:szCs w:val="24"/>
        </w:rPr>
        <w:t xml:space="preserve"> </w:t>
      </w:r>
      <w:r w:rsidR="006A3630" w:rsidRPr="00432DAE">
        <w:rPr>
          <w:rFonts w:ascii="Times New Roman" w:eastAsia="Times New Roman" w:hAnsi="Times New Roman" w:cs="Times New Roman"/>
          <w:sz w:val="24"/>
          <w:szCs w:val="24"/>
        </w:rPr>
        <w:t>an</w:t>
      </w:r>
      <w:r w:rsidRPr="00432DAE">
        <w:rPr>
          <w:rFonts w:ascii="Times New Roman" w:eastAsia="Times New Roman" w:hAnsi="Times New Roman" w:cs="Times New Roman"/>
          <w:sz w:val="24"/>
          <w:szCs w:val="24"/>
        </w:rPr>
        <w:t xml:space="preserve"> individual may </w:t>
      </w:r>
      <w:r w:rsidR="006A3630" w:rsidRPr="00432DAE">
        <w:rPr>
          <w:rFonts w:ascii="Times New Roman" w:eastAsia="Times New Roman" w:hAnsi="Times New Roman" w:cs="Times New Roman"/>
          <w:sz w:val="24"/>
          <w:szCs w:val="24"/>
        </w:rPr>
        <w:t>possess</w:t>
      </w:r>
      <w:r w:rsidRPr="00432DAE">
        <w:rPr>
          <w:rFonts w:ascii="Times New Roman" w:eastAsia="Times New Roman" w:hAnsi="Times New Roman" w:cs="Times New Roman"/>
          <w:sz w:val="24"/>
          <w:szCs w:val="24"/>
        </w:rPr>
        <w:t xml:space="preserve"> partial hearing </w:t>
      </w:r>
      <w:r w:rsidR="006A3630" w:rsidRPr="00432DAE">
        <w:rPr>
          <w:rFonts w:ascii="Times New Roman" w:eastAsia="Times New Roman" w:hAnsi="Times New Roman" w:cs="Times New Roman"/>
          <w:sz w:val="24"/>
          <w:szCs w:val="24"/>
        </w:rPr>
        <w:t>problem or full hearing problem. This disability limits several individuals from the average performance of daily tasks. Moreover, individuals may have reduced motivation to perform activities like others. However, different nations have developed laws that enable disabled persons like deaf to exercise full potentials like other normal individuals.</w:t>
      </w:r>
    </w:p>
    <w:p w14:paraId="1B779768" w14:textId="5D486634" w:rsidR="006A3630" w:rsidRPr="00432DAE" w:rsidRDefault="005A0561" w:rsidP="00432DAE">
      <w:pPr>
        <w:spacing w:line="480" w:lineRule="auto"/>
        <w:jc w:val="center"/>
        <w:rPr>
          <w:rStyle w:val="NormalWebChar"/>
          <w:rFonts w:eastAsiaTheme="minorEastAsia"/>
          <w:b/>
          <w:bCs/>
        </w:rPr>
      </w:pPr>
      <w:r w:rsidRPr="00432DAE">
        <w:rPr>
          <w:rStyle w:val="NormalWebChar"/>
          <w:rFonts w:eastAsiaTheme="minorEastAsia"/>
          <w:b/>
          <w:bCs/>
        </w:rPr>
        <w:t>Americans with Disabilities Act</w:t>
      </w:r>
    </w:p>
    <w:p w14:paraId="449ED24F" w14:textId="461C9225" w:rsidR="00D14D0C" w:rsidRPr="00432DAE" w:rsidRDefault="005A0561" w:rsidP="00432DAE">
      <w:pPr>
        <w:spacing w:line="480" w:lineRule="auto"/>
        <w:ind w:firstLine="720"/>
        <w:rPr>
          <w:rStyle w:val="NormalWebChar"/>
          <w:rFonts w:eastAsiaTheme="minorEastAsia"/>
        </w:rPr>
      </w:pPr>
      <w:r w:rsidRPr="00432DAE">
        <w:rPr>
          <w:rStyle w:val="NormalWebChar"/>
          <w:rFonts w:eastAsiaTheme="minorEastAsia"/>
        </w:rPr>
        <w:t>ADA is an a</w:t>
      </w:r>
      <w:r w:rsidRPr="00432DAE">
        <w:rPr>
          <w:rStyle w:val="NormalWebChar"/>
          <w:rFonts w:eastAsiaTheme="minorEastAsia"/>
        </w:rPr>
        <w:t xml:space="preserve">bbreviation used to refer to the </w:t>
      </w:r>
      <w:r w:rsidRPr="00432DAE">
        <w:rPr>
          <w:rStyle w:val="NormalWebChar"/>
          <w:rFonts w:eastAsiaTheme="minorEastAsia"/>
        </w:rPr>
        <w:t>Americans with Disabilities Act</w:t>
      </w:r>
      <w:r w:rsidRPr="00432DAE">
        <w:rPr>
          <w:rStyle w:val="NormalWebChar"/>
          <w:rFonts w:eastAsiaTheme="minorEastAsia"/>
        </w:rPr>
        <w:t xml:space="preserve"> that was enacted into law in </w:t>
      </w:r>
      <w:r w:rsidRPr="00432DAE">
        <w:rPr>
          <w:rStyle w:val="NormalWebChar"/>
          <w:rFonts w:eastAsiaTheme="minorEastAsia"/>
        </w:rPr>
        <w:t>1990</w:t>
      </w:r>
      <w:r w:rsidRPr="00432DAE">
        <w:rPr>
          <w:rStyle w:val="NormalWebChar"/>
          <w:rFonts w:eastAsiaTheme="minorEastAsia"/>
        </w:rPr>
        <w:t xml:space="preserve"> </w:t>
      </w:r>
      <w:r w:rsidR="00CC7A21" w:rsidRPr="00432DAE">
        <w:rPr>
          <w:rStyle w:val="NormalWebChar"/>
          <w:rFonts w:eastAsiaTheme="minorEastAsia"/>
        </w:rPr>
        <w:t xml:space="preserve">by President George H.W. Bush on 26 Jul. </w:t>
      </w:r>
      <w:r w:rsidR="002D2498" w:rsidRPr="00432DAE">
        <w:rPr>
          <w:rStyle w:val="NormalWebChar"/>
          <w:rFonts w:eastAsiaTheme="minorEastAsia"/>
        </w:rPr>
        <w:t>It is among the American laws that include civil right</w:t>
      </w:r>
      <w:r w:rsidR="0017682B" w:rsidRPr="00432DAE">
        <w:rPr>
          <w:rStyle w:val="NormalWebChar"/>
          <w:rFonts w:eastAsiaTheme="minorEastAsia"/>
        </w:rPr>
        <w:t>s regulation</w:t>
      </w:r>
      <w:r w:rsidR="002D2498" w:rsidRPr="00432DAE">
        <w:rPr>
          <w:rStyle w:val="NormalWebChar"/>
          <w:rFonts w:eastAsiaTheme="minorEastAsia"/>
        </w:rPr>
        <w:t xml:space="preserve"> </w:t>
      </w:r>
      <w:r w:rsidR="0017682B" w:rsidRPr="00432DAE">
        <w:rPr>
          <w:rStyle w:val="NormalWebChar"/>
          <w:rFonts w:eastAsiaTheme="minorEastAsia"/>
        </w:rPr>
        <w:t>that is comprehensive in discerning discrimination</w:t>
      </w:r>
      <w:r w:rsidR="0035529F" w:rsidRPr="00432DAE">
        <w:rPr>
          <w:rFonts w:ascii="Times New Roman" w:hAnsi="Times New Roman" w:cs="Times New Roman"/>
          <w:sz w:val="24"/>
          <w:szCs w:val="24"/>
        </w:rPr>
        <w:t xml:space="preserve"> (</w:t>
      </w:r>
      <w:r w:rsidR="0035529F" w:rsidRPr="00432DAE">
        <w:rPr>
          <w:rStyle w:val="NormalWebChar"/>
          <w:rFonts w:eastAsiaTheme="minorEastAsia"/>
        </w:rPr>
        <w:t>Hoffman, 2016).</w:t>
      </w:r>
      <w:r w:rsidR="0017682B" w:rsidRPr="00432DAE">
        <w:rPr>
          <w:rStyle w:val="NormalWebChar"/>
          <w:rFonts w:eastAsiaTheme="minorEastAsia"/>
        </w:rPr>
        <w:t xml:space="preserve"> These laws guarantee disabled individuals some opportunities like other normal individuals. These opportunities present the disabled with the abilities of participation in the American </w:t>
      </w:r>
      <w:r w:rsidR="008B425B" w:rsidRPr="00432DAE">
        <w:rPr>
          <w:rStyle w:val="NormalWebChar"/>
          <w:rFonts w:eastAsiaTheme="minorEastAsia"/>
        </w:rPr>
        <w:t xml:space="preserve">activities, including equal share of job opportunities, equal access to services and </w:t>
      </w:r>
      <w:r w:rsidR="008B425B" w:rsidRPr="00432DAE">
        <w:rPr>
          <w:rStyle w:val="NormalWebChar"/>
          <w:rFonts w:eastAsiaTheme="minorEastAsia"/>
        </w:rPr>
        <w:lastRenderedPageBreak/>
        <w:t xml:space="preserve">goods, and the inclusion in other governmental activities such as voting. </w:t>
      </w:r>
      <w:r w:rsidR="003B5CE7" w:rsidRPr="00432DAE">
        <w:rPr>
          <w:rStyle w:val="NormalWebChar"/>
          <w:rFonts w:eastAsiaTheme="minorEastAsia"/>
        </w:rPr>
        <w:t>ADA jurisdiction got reshuffled after the 1964's Civil of Rights that includes the discernment of discrimination concerning the national origin, sex, religion, colour basis of race</w:t>
      </w:r>
      <w:r w:rsidR="00662B18" w:rsidRPr="00432DAE">
        <w:rPr>
          <w:rStyle w:val="NormalWebChar"/>
          <w:rFonts w:eastAsiaTheme="minorEastAsia"/>
        </w:rPr>
        <w:t>. The reshuffling led to the enactment of the "equal opportunity" legislation for the disabled persons.</w:t>
      </w:r>
      <w:r w:rsidR="00A535E6" w:rsidRPr="00432DAE">
        <w:rPr>
          <w:rStyle w:val="NormalWebChar"/>
          <w:rFonts w:eastAsiaTheme="minorEastAsia"/>
        </w:rPr>
        <w:t xml:space="preserve"> However, for an individual to be under this jurisdiction of protection, he/she must be disabled as elaborated by the ADA as mental or physical impairment limited by sustainability. Moreover, an individual may be covered by the ADA if the impairment has ever attacked him/her in the past life. Thee ADA discloses the list and discussions of the type of impairment or illness that the individuals may possess to be covered by th</w:t>
      </w:r>
      <w:r w:rsidR="0092518B" w:rsidRPr="00432DAE">
        <w:rPr>
          <w:rStyle w:val="NormalWebChar"/>
          <w:rFonts w:eastAsiaTheme="minorEastAsia"/>
        </w:rPr>
        <w:t>is type of law.</w:t>
      </w:r>
    </w:p>
    <w:p w14:paraId="1E622CAB" w14:textId="756F2076" w:rsidR="00D14D0C" w:rsidRPr="00432DAE" w:rsidRDefault="005A0561" w:rsidP="00432DAE">
      <w:pPr>
        <w:spacing w:line="480" w:lineRule="auto"/>
        <w:jc w:val="center"/>
        <w:rPr>
          <w:rFonts w:ascii="Times New Roman" w:eastAsia="Times New Roman" w:hAnsi="Times New Roman" w:cs="Times New Roman"/>
          <w:b/>
          <w:bCs/>
          <w:sz w:val="24"/>
          <w:szCs w:val="24"/>
        </w:rPr>
      </w:pPr>
      <w:r w:rsidRPr="00432DAE">
        <w:rPr>
          <w:rFonts w:ascii="Times New Roman" w:eastAsia="Times New Roman" w:hAnsi="Times New Roman" w:cs="Times New Roman"/>
          <w:b/>
          <w:bCs/>
          <w:sz w:val="24"/>
          <w:szCs w:val="24"/>
        </w:rPr>
        <w:t>ADA Benefits of the American Deaf community</w:t>
      </w:r>
    </w:p>
    <w:p w14:paraId="0BBE9D1D" w14:textId="49B424A9" w:rsidR="00D14D0C" w:rsidRPr="00432DAE" w:rsidRDefault="005A0561" w:rsidP="00432DAE">
      <w:pPr>
        <w:spacing w:line="480" w:lineRule="auto"/>
        <w:ind w:firstLine="720"/>
        <w:rPr>
          <w:rStyle w:val="NormalWebChar"/>
          <w:rFonts w:eastAsiaTheme="minorEastAsia"/>
        </w:rPr>
      </w:pPr>
      <w:r w:rsidRPr="00432DAE">
        <w:rPr>
          <w:rFonts w:ascii="Times New Roman" w:eastAsia="Times New Roman" w:hAnsi="Times New Roman" w:cs="Times New Roman"/>
          <w:sz w:val="24"/>
          <w:szCs w:val="24"/>
        </w:rPr>
        <w:t xml:space="preserve">The deaf benefit from ADA in different ways. </w:t>
      </w:r>
      <w:r w:rsidR="005802CF" w:rsidRPr="00432DAE">
        <w:rPr>
          <w:rFonts w:ascii="Times New Roman" w:eastAsia="Times New Roman" w:hAnsi="Times New Roman" w:cs="Times New Roman"/>
          <w:sz w:val="24"/>
          <w:szCs w:val="24"/>
        </w:rPr>
        <w:t xml:space="preserve">In employment and workplaces, employers are designed to offer equal opportunities to the disabled, the same way they offer to normal individuals. Since the deaf is disabled, they benefit from the equal opportunity of employment. The </w:t>
      </w:r>
      <w:r w:rsidR="00067E46" w:rsidRPr="00432DAE">
        <w:rPr>
          <w:rFonts w:ascii="Times New Roman" w:eastAsia="Times New Roman" w:hAnsi="Times New Roman" w:cs="Times New Roman"/>
          <w:sz w:val="24"/>
          <w:szCs w:val="24"/>
        </w:rPr>
        <w:t>birth of ADA has been a significant breakthrough for the American Law Society since the deaf groups have equal opportunities in service access. Moreover, equal access to communication has been one of the empowerments that have been presented to the deaf by ADA. Explicitly, the telecommunication sector has included some of the essential techniques that ensure that the deaf community communicates with each other and the ordinary world</w:t>
      </w:r>
      <w:r w:rsidR="00630C0D" w:rsidRPr="00432DAE">
        <w:rPr>
          <w:rFonts w:ascii="Times New Roman" w:hAnsi="Times New Roman" w:cs="Times New Roman"/>
          <w:sz w:val="24"/>
          <w:szCs w:val="24"/>
        </w:rPr>
        <w:t xml:space="preserve"> (</w:t>
      </w:r>
      <w:r w:rsidR="00630C0D" w:rsidRPr="00432DAE">
        <w:rPr>
          <w:rStyle w:val="NormalWebChar"/>
          <w:rFonts w:eastAsiaTheme="minorEastAsia"/>
        </w:rPr>
        <w:t>McCrone, 2019)</w:t>
      </w:r>
      <w:r w:rsidR="00067E46" w:rsidRPr="00432DAE">
        <w:rPr>
          <w:rStyle w:val="NormalWebChar"/>
          <w:rFonts w:eastAsiaTheme="minorEastAsia"/>
        </w:rPr>
        <w:t xml:space="preserve">. Development of systems across America has contributed to the sign language and text interpretation services and centres. The facilitators can listen to the message and pass them to the deaf individuals for enhanced communication. </w:t>
      </w:r>
      <w:r w:rsidR="00CA343C" w:rsidRPr="00432DAE">
        <w:rPr>
          <w:rStyle w:val="NormalWebChar"/>
          <w:rFonts w:eastAsiaTheme="minorEastAsia"/>
        </w:rPr>
        <w:t xml:space="preserve">Additionally, the government services have been made at reach for the deaf since some of the services provided by the government include deaf translations at the places where the deaf gather. Moreover, miscellaneous provisions </w:t>
      </w:r>
      <w:r w:rsidR="00CA343C" w:rsidRPr="00432DAE">
        <w:rPr>
          <w:rStyle w:val="NormalWebChar"/>
          <w:rFonts w:eastAsiaTheme="minorEastAsia"/>
        </w:rPr>
        <w:lastRenderedPageBreak/>
        <w:t>have been providing in the ADA policies that guide the financial and economic stability and state of the deaf. These provisions may include the various necessities.</w:t>
      </w:r>
    </w:p>
    <w:p w14:paraId="544B3739" w14:textId="4D0B7A35" w:rsidR="00D14D0C" w:rsidRPr="00432DAE" w:rsidRDefault="005A0561" w:rsidP="00432DAE">
      <w:pPr>
        <w:spacing w:line="480" w:lineRule="auto"/>
        <w:jc w:val="center"/>
        <w:rPr>
          <w:rFonts w:ascii="Times New Roman" w:eastAsia="Times New Roman" w:hAnsi="Times New Roman" w:cs="Times New Roman"/>
          <w:b/>
          <w:bCs/>
          <w:sz w:val="24"/>
          <w:szCs w:val="24"/>
        </w:rPr>
      </w:pPr>
      <w:r w:rsidRPr="00432DAE">
        <w:rPr>
          <w:rFonts w:ascii="Times New Roman" w:eastAsia="Times New Roman" w:hAnsi="Times New Roman" w:cs="Times New Roman"/>
          <w:b/>
          <w:bCs/>
          <w:sz w:val="24"/>
          <w:szCs w:val="24"/>
        </w:rPr>
        <w:t>Empowerment in American Deaf Community</w:t>
      </w:r>
    </w:p>
    <w:p w14:paraId="2B5D245A" w14:textId="5D2058A5" w:rsidR="006A3630" w:rsidRPr="00432DAE" w:rsidRDefault="005A0561" w:rsidP="00432DAE">
      <w:pPr>
        <w:spacing w:line="480" w:lineRule="auto"/>
        <w:ind w:firstLine="720"/>
        <w:rPr>
          <w:rFonts w:ascii="Times New Roman" w:eastAsia="Times New Roman" w:hAnsi="Times New Roman" w:cs="Times New Roman"/>
          <w:sz w:val="24"/>
          <w:szCs w:val="24"/>
        </w:rPr>
      </w:pPr>
      <w:r w:rsidRPr="00432DAE">
        <w:rPr>
          <w:rFonts w:ascii="Times New Roman" w:eastAsia="Times New Roman" w:hAnsi="Times New Roman" w:cs="Times New Roman"/>
          <w:sz w:val="24"/>
          <w:szCs w:val="24"/>
        </w:rPr>
        <w:t>Empowerment is a complex concept that entails the implementation of a bottom-up strategy to advocate for change. It primarily focuses on handing over power and authority to an individual (</w:t>
      </w:r>
      <w:r w:rsidRPr="00432DAE">
        <w:rPr>
          <w:rFonts w:ascii="Times New Roman" w:eastAsia="Times New Roman" w:hAnsi="Times New Roman" w:cs="Times New Roman"/>
          <w:sz w:val="24"/>
          <w:szCs w:val="24"/>
        </w:rPr>
        <w:t>Alexis, and Stein 390). Central to deaf empowerment is a continuous struggle between the dominant hearing society and the deaf people over the communication. This fight sharply focusses on the development of the deaf social movement's ideologies as they so</w:t>
      </w:r>
      <w:r w:rsidRPr="00432DAE">
        <w:rPr>
          <w:rFonts w:ascii="Times New Roman" w:eastAsia="Times New Roman" w:hAnsi="Times New Roman" w:cs="Times New Roman"/>
          <w:sz w:val="24"/>
          <w:szCs w:val="24"/>
        </w:rPr>
        <w:t>ught for the worldwide recognition of the deaf language. Although there are many social movements, giving power to deaf people is not simple. The attempts to empower the deaf has often led to highly unpleasant situations. As a result, empowering the deaf l</w:t>
      </w:r>
      <w:r w:rsidRPr="00432DAE">
        <w:rPr>
          <w:rFonts w:ascii="Times New Roman" w:eastAsia="Times New Roman" w:hAnsi="Times New Roman" w:cs="Times New Roman"/>
          <w:sz w:val="24"/>
          <w:szCs w:val="24"/>
        </w:rPr>
        <w:t>eads to the deaf duality that does not solve the fight of dominance.</w:t>
      </w:r>
    </w:p>
    <w:p w14:paraId="2F4852C9" w14:textId="77777777" w:rsidR="006A3630" w:rsidRPr="00432DAE" w:rsidRDefault="005A0561" w:rsidP="00432DAE">
      <w:pPr>
        <w:spacing w:line="480" w:lineRule="auto"/>
        <w:ind w:firstLine="720"/>
        <w:rPr>
          <w:rFonts w:ascii="Times New Roman" w:eastAsia="Times New Roman" w:hAnsi="Times New Roman" w:cs="Times New Roman"/>
          <w:sz w:val="24"/>
          <w:szCs w:val="24"/>
        </w:rPr>
      </w:pPr>
      <w:r w:rsidRPr="00432DAE">
        <w:rPr>
          <w:rFonts w:ascii="Times New Roman" w:eastAsia="Times New Roman" w:hAnsi="Times New Roman" w:cs="Times New Roman"/>
          <w:sz w:val="24"/>
          <w:szCs w:val="24"/>
        </w:rPr>
        <w:t xml:space="preserve"> These empowerment strategies should not reverse the gap between the hearing and the deaf. Nevertheless, the three dimensions of empowerment: power for, power with, and power inside, shou</w:t>
      </w:r>
      <w:r w:rsidRPr="00432DAE">
        <w:rPr>
          <w:rFonts w:ascii="Times New Roman" w:eastAsia="Times New Roman" w:hAnsi="Times New Roman" w:cs="Times New Roman"/>
          <w:sz w:val="24"/>
          <w:szCs w:val="24"/>
        </w:rPr>
        <w:t xml:space="preserve">ld depend on each other. Therefore, one should not regard the empowerment strategies applied to any of these dimensions as restrictive. Instead, they are contributing factors that are geared towards achieving the same goal (Alexis, and Stein 390). Some of </w:t>
      </w:r>
      <w:r w:rsidRPr="00432DAE">
        <w:rPr>
          <w:rFonts w:ascii="Times New Roman" w:eastAsia="Times New Roman" w:hAnsi="Times New Roman" w:cs="Times New Roman"/>
          <w:sz w:val="24"/>
          <w:szCs w:val="24"/>
        </w:rPr>
        <w:t xml:space="preserve">the empowerment strategies include; enhancing the legislation and the communication barriers, providing necessary information, improving the coping strategies of the patients, among others. These strategies will emphasize the values of equality, the pride </w:t>
      </w:r>
      <w:r w:rsidRPr="00432DAE">
        <w:rPr>
          <w:rFonts w:ascii="Times New Roman" w:eastAsia="Times New Roman" w:hAnsi="Times New Roman" w:cs="Times New Roman"/>
          <w:sz w:val="24"/>
          <w:szCs w:val="24"/>
        </w:rPr>
        <w:t xml:space="preserve">of language, and support. </w:t>
      </w:r>
    </w:p>
    <w:p w14:paraId="030CA119" w14:textId="564E5718" w:rsidR="00D14D0C" w:rsidRPr="00432DAE" w:rsidRDefault="005A0561" w:rsidP="00432DAE">
      <w:pPr>
        <w:spacing w:line="480" w:lineRule="auto"/>
        <w:jc w:val="center"/>
        <w:rPr>
          <w:rFonts w:ascii="Times New Roman" w:eastAsia="Times New Roman" w:hAnsi="Times New Roman" w:cs="Times New Roman"/>
          <w:b/>
          <w:bCs/>
          <w:sz w:val="24"/>
          <w:szCs w:val="24"/>
        </w:rPr>
      </w:pPr>
      <w:r w:rsidRPr="00432DAE">
        <w:rPr>
          <w:rFonts w:ascii="Times New Roman" w:eastAsia="Times New Roman" w:hAnsi="Times New Roman" w:cs="Times New Roman"/>
          <w:b/>
          <w:bCs/>
          <w:sz w:val="24"/>
          <w:szCs w:val="24"/>
        </w:rPr>
        <w:t>Audism and how it affects deaf</w:t>
      </w:r>
    </w:p>
    <w:p w14:paraId="17A3D835" w14:textId="77777777" w:rsidR="006A3630" w:rsidRPr="00432DAE" w:rsidRDefault="005A0561" w:rsidP="00432DAE">
      <w:pPr>
        <w:spacing w:line="480" w:lineRule="auto"/>
        <w:ind w:firstLine="720"/>
        <w:rPr>
          <w:rFonts w:ascii="Times New Roman" w:eastAsia="Times New Roman" w:hAnsi="Times New Roman" w:cs="Times New Roman"/>
          <w:sz w:val="24"/>
          <w:szCs w:val="24"/>
        </w:rPr>
      </w:pPr>
      <w:r w:rsidRPr="00432DAE">
        <w:rPr>
          <w:rFonts w:ascii="Times New Roman" w:eastAsia="Times New Roman" w:hAnsi="Times New Roman" w:cs="Times New Roman"/>
          <w:sz w:val="24"/>
          <w:szCs w:val="24"/>
        </w:rPr>
        <w:lastRenderedPageBreak/>
        <w:t>The deaf and hard of hearing people face audism every time. Audism is a form of discrimination where individuals have a negative attitude toward deaf people (HSDC News 1). Besides, it refers to a si</w:t>
      </w:r>
      <w:r w:rsidRPr="00432DAE">
        <w:rPr>
          <w:rFonts w:ascii="Times New Roman" w:eastAsia="Times New Roman" w:hAnsi="Times New Roman" w:cs="Times New Roman"/>
          <w:sz w:val="24"/>
          <w:szCs w:val="24"/>
        </w:rPr>
        <w:t>tuation where hearing dominates the deaf community or the absence of the willingness to live with those who cannot hear. However, it is essential to recognize that the concept excludes people who may not be familiar with the deaf culture. Various people ma</w:t>
      </w:r>
      <w:r w:rsidRPr="00432DAE">
        <w:rPr>
          <w:rFonts w:ascii="Times New Roman" w:eastAsia="Times New Roman" w:hAnsi="Times New Roman" w:cs="Times New Roman"/>
          <w:sz w:val="24"/>
          <w:szCs w:val="24"/>
        </w:rPr>
        <w:t>nifest audism in different forms. These forms may affect the work, education, living standards and the way of life of an individual. Audism may be expressed by failing to use the sign language in the presence of the deaf, insisting the deaf to conform to t</w:t>
      </w:r>
      <w:r w:rsidRPr="00432DAE">
        <w:rPr>
          <w:rFonts w:ascii="Times New Roman" w:eastAsia="Times New Roman" w:hAnsi="Times New Roman" w:cs="Times New Roman"/>
          <w:sz w:val="24"/>
          <w:szCs w:val="24"/>
        </w:rPr>
        <w:t>he environment, and refusing to accommodate a deaf person.</w:t>
      </w:r>
    </w:p>
    <w:p w14:paraId="03AA29D9" w14:textId="77777777" w:rsidR="006A3630" w:rsidRPr="00432DAE" w:rsidRDefault="005A0561" w:rsidP="00432DAE">
      <w:pPr>
        <w:spacing w:line="480" w:lineRule="auto"/>
        <w:ind w:firstLine="720"/>
        <w:rPr>
          <w:rFonts w:ascii="Times New Roman" w:eastAsia="Times New Roman" w:hAnsi="Times New Roman" w:cs="Times New Roman"/>
          <w:sz w:val="24"/>
          <w:szCs w:val="24"/>
        </w:rPr>
      </w:pPr>
      <w:r w:rsidRPr="00432DAE">
        <w:rPr>
          <w:rFonts w:ascii="Times New Roman" w:eastAsia="Times New Roman" w:hAnsi="Times New Roman" w:cs="Times New Roman"/>
          <w:sz w:val="24"/>
          <w:szCs w:val="24"/>
        </w:rPr>
        <w:t>Just like other social injustices, such as racism, audism judges, labels, and limits the capacity of a person. Audism views the deaf people as savages. Therefore, the effects of audism include lang</w:t>
      </w:r>
      <w:r w:rsidRPr="00432DAE">
        <w:rPr>
          <w:rFonts w:ascii="Times New Roman" w:eastAsia="Times New Roman" w:hAnsi="Times New Roman" w:cs="Times New Roman"/>
          <w:sz w:val="24"/>
          <w:szCs w:val="24"/>
        </w:rPr>
        <w:t xml:space="preserve">uage deprivation, isolation, and poverty (HSDC News 1). As audism makes its way into the conversations of the deaf community, many themes have emerged within the deaf culture. As a result, various material like books, plays, poetry is written to cover the </w:t>
      </w:r>
      <w:r w:rsidRPr="00432DAE">
        <w:rPr>
          <w:rFonts w:ascii="Times New Roman" w:eastAsia="Times New Roman" w:hAnsi="Times New Roman" w:cs="Times New Roman"/>
          <w:sz w:val="24"/>
          <w:szCs w:val="24"/>
        </w:rPr>
        <w:t xml:space="preserve">same topic. This has led to a relentless fight against audism. </w:t>
      </w:r>
    </w:p>
    <w:p w14:paraId="32140CF9" w14:textId="53B4FE35" w:rsidR="006A3630" w:rsidRPr="00432DAE" w:rsidRDefault="005A0561" w:rsidP="00432DAE">
      <w:pPr>
        <w:spacing w:line="480" w:lineRule="auto"/>
        <w:jc w:val="center"/>
        <w:rPr>
          <w:rFonts w:ascii="Times New Roman" w:eastAsia="Times New Roman" w:hAnsi="Times New Roman" w:cs="Times New Roman"/>
          <w:b/>
          <w:sz w:val="24"/>
          <w:szCs w:val="24"/>
        </w:rPr>
      </w:pPr>
      <w:r w:rsidRPr="00432DAE">
        <w:rPr>
          <w:rFonts w:ascii="Times New Roman" w:eastAsia="Times New Roman" w:hAnsi="Times New Roman" w:cs="Times New Roman"/>
          <w:b/>
          <w:sz w:val="24"/>
          <w:szCs w:val="24"/>
        </w:rPr>
        <w:t>The conflicts that arise within the American Deaf Community of being seen as both a distinct culture/a linguistic minority and a disabled group</w:t>
      </w:r>
    </w:p>
    <w:p w14:paraId="3112DECA" w14:textId="67DD1CC1" w:rsidR="00D14D0C" w:rsidRPr="00432DAE" w:rsidRDefault="005A0561" w:rsidP="00432DAE">
      <w:pPr>
        <w:spacing w:line="480" w:lineRule="auto"/>
        <w:ind w:firstLine="720"/>
        <w:rPr>
          <w:rStyle w:val="NormalWebChar"/>
          <w:rFonts w:eastAsiaTheme="minorEastAsia"/>
        </w:rPr>
      </w:pPr>
      <w:r w:rsidRPr="00432DAE">
        <w:rPr>
          <w:rFonts w:ascii="Times New Roman" w:eastAsia="Times New Roman" w:hAnsi="Times New Roman" w:cs="Times New Roman"/>
          <w:sz w:val="24"/>
          <w:szCs w:val="24"/>
        </w:rPr>
        <w:t>One of the conflicts that may arise among the American Deaf Community is the feeling of belongingness. Self-recognition, as well as the recognition by others, is a central feature of ethnicity that has affected the education of the deaf. Since the deaf are</w:t>
      </w:r>
      <w:r w:rsidRPr="00432DAE">
        <w:rPr>
          <w:rFonts w:ascii="Times New Roman" w:eastAsia="Times New Roman" w:hAnsi="Times New Roman" w:cs="Times New Roman"/>
          <w:sz w:val="24"/>
          <w:szCs w:val="24"/>
        </w:rPr>
        <w:t xml:space="preserve"> viewed as a distinct culture, they often feel segregated; hence there is a feeling of belongingness. Secondly, conflict over language is a critical phenomenon that arises within the Deaf community. Language is a </w:t>
      </w:r>
      <w:r w:rsidRPr="00432DAE">
        <w:rPr>
          <w:rFonts w:ascii="Times New Roman" w:eastAsia="Times New Roman" w:hAnsi="Times New Roman" w:cs="Times New Roman"/>
          <w:sz w:val="24"/>
          <w:szCs w:val="24"/>
        </w:rPr>
        <w:lastRenderedPageBreak/>
        <w:t>way where one safeguards their ethnicity. D</w:t>
      </w:r>
      <w:r w:rsidRPr="00432DAE">
        <w:rPr>
          <w:rFonts w:ascii="Times New Roman" w:eastAsia="Times New Roman" w:hAnsi="Times New Roman" w:cs="Times New Roman"/>
          <w:sz w:val="24"/>
          <w:szCs w:val="24"/>
        </w:rPr>
        <w:t>ue to the difference in language, the deaf world and the hearing society often engage in conflicts. Language comes first since it always plays a crucial role in maintaining ethnic boundaries. The deaf people are discriminated against in various places. How</w:t>
      </w:r>
      <w:r w:rsidRPr="00432DAE">
        <w:rPr>
          <w:rFonts w:ascii="Times New Roman" w:eastAsia="Times New Roman" w:hAnsi="Times New Roman" w:cs="Times New Roman"/>
          <w:sz w:val="24"/>
          <w:szCs w:val="24"/>
        </w:rPr>
        <w:t xml:space="preserve">ever, language is the target of discrimination. The hearing is always very fluent in visual while the deaf has little or no hearing involvement. One source of conflict in viewing the use of sign language as a signifier of the group is that a person cannot </w:t>
      </w:r>
      <w:r w:rsidRPr="00432DAE">
        <w:rPr>
          <w:rFonts w:ascii="Times New Roman" w:eastAsia="Times New Roman" w:hAnsi="Times New Roman" w:cs="Times New Roman"/>
          <w:sz w:val="24"/>
          <w:szCs w:val="24"/>
        </w:rPr>
        <w:t>sign. These attitudes appear to be the factors that result in conflict, thus limiting access to the deaf culture. As a result, there is a conflict between the larger society and the deaf world.</w:t>
      </w:r>
    </w:p>
    <w:p w14:paraId="5DD12D8F" w14:textId="77777777" w:rsidR="00194283" w:rsidRPr="00432DAE" w:rsidRDefault="005A0561" w:rsidP="00432DAE">
      <w:pPr>
        <w:spacing w:line="480" w:lineRule="auto"/>
        <w:rPr>
          <w:rFonts w:ascii="Times New Roman" w:eastAsia="Times New Roman" w:hAnsi="Times New Roman" w:cs="Times New Roman"/>
          <w:sz w:val="24"/>
          <w:szCs w:val="24"/>
        </w:rPr>
      </w:pPr>
      <w:r w:rsidRPr="00432DAE">
        <w:rPr>
          <w:rFonts w:ascii="Times New Roman" w:eastAsia="Times New Roman" w:hAnsi="Times New Roman" w:cs="Times New Roman"/>
          <w:sz w:val="24"/>
          <w:szCs w:val="24"/>
        </w:rPr>
        <w:br w:type="page"/>
      </w:r>
    </w:p>
    <w:p w14:paraId="0236CFB7" w14:textId="28A50583" w:rsidR="00500414" w:rsidRPr="00432DAE" w:rsidRDefault="005A0561" w:rsidP="00432DAE">
      <w:pPr>
        <w:spacing w:line="480" w:lineRule="auto"/>
        <w:jc w:val="center"/>
        <w:rPr>
          <w:rFonts w:ascii="Times New Roman" w:eastAsia="Times New Roman" w:hAnsi="Times New Roman" w:cs="Times New Roman"/>
          <w:sz w:val="24"/>
          <w:szCs w:val="24"/>
        </w:rPr>
      </w:pPr>
      <w:r w:rsidRPr="00432DAE">
        <w:rPr>
          <w:rFonts w:ascii="Times New Roman" w:eastAsia="Times New Roman" w:hAnsi="Times New Roman" w:cs="Times New Roman"/>
          <w:sz w:val="24"/>
          <w:szCs w:val="24"/>
        </w:rPr>
        <w:lastRenderedPageBreak/>
        <w:t>Works Cited</w:t>
      </w:r>
    </w:p>
    <w:p w14:paraId="4C311401" w14:textId="77777777" w:rsidR="00630C0D" w:rsidRPr="00432DAE" w:rsidRDefault="005A0561" w:rsidP="00432DAE">
      <w:pPr>
        <w:pStyle w:val="NormalWeb"/>
        <w:shd w:val="clear" w:color="auto" w:fill="FFFFFF"/>
        <w:spacing w:before="0" w:beforeAutospacing="0" w:after="0" w:afterAutospacing="0" w:line="480" w:lineRule="auto"/>
        <w:ind w:left="720" w:right="75" w:hanging="720"/>
      </w:pPr>
      <w:r w:rsidRPr="00194283">
        <w:t>Alexis, Hamill, and Stein, Catherine. "Culture a</w:t>
      </w:r>
      <w:r w:rsidRPr="00194283">
        <w:t xml:space="preserve">nd Empowerment in the Deaf Community: An Analysis of Internet Weblogs." </w:t>
      </w:r>
      <w:r w:rsidRPr="00194283">
        <w:rPr>
          <w:i/>
        </w:rPr>
        <w:t>Journal of Community &amp; Applied Social Psychology</w:t>
      </w:r>
      <w:r w:rsidRPr="00194283">
        <w:t xml:space="preserve">, 2011. 21. 388-406. 10.1002/casp.1081. </w:t>
      </w:r>
      <w:hyperlink r:id="rId8" w:history="1">
        <w:r w:rsidRPr="00194283">
          <w:rPr>
            <w:rStyle w:val="Hyperlink"/>
            <w:color w:val="auto"/>
          </w:rPr>
          <w:t>https://www.researchgate.net/publication/216086902_Culture_and_Empowerment_in_the_Deaf_Community_An_Analysis_of_Internet_Weblogs</w:t>
        </w:r>
      </w:hyperlink>
    </w:p>
    <w:p w14:paraId="11D946D4" w14:textId="77777777" w:rsidR="00630C0D" w:rsidRPr="00432DAE" w:rsidRDefault="005A0561" w:rsidP="00432DAE">
      <w:pPr>
        <w:pStyle w:val="NormalWeb"/>
        <w:shd w:val="clear" w:color="auto" w:fill="FFFFFF"/>
        <w:spacing w:before="0" w:beforeAutospacing="0" w:after="0" w:afterAutospacing="0" w:line="480" w:lineRule="auto"/>
        <w:ind w:left="720" w:right="75" w:hanging="720"/>
      </w:pPr>
      <w:bookmarkStart w:id="1" w:name="_Hlk57068323"/>
      <w:r w:rsidRPr="00432DAE">
        <w:t xml:space="preserve">Hoffman, S. (2016). </w:t>
      </w:r>
      <w:bookmarkEnd w:id="1"/>
      <w:r w:rsidRPr="00432DAE">
        <w:t xml:space="preserve">Big Data and the Americans with Disabilities Act. </w:t>
      </w:r>
      <w:r w:rsidRPr="00432DAE">
        <w:rPr>
          <w:i/>
          <w:iCs/>
        </w:rPr>
        <w:t>Hastings</w:t>
      </w:r>
      <w:r w:rsidRPr="00432DAE">
        <w:rPr>
          <w:i/>
          <w:iCs/>
        </w:rPr>
        <w:t xml:space="preserve"> LJ</w:t>
      </w:r>
      <w:r w:rsidRPr="00432DAE">
        <w:t>, </w:t>
      </w:r>
      <w:r w:rsidRPr="00432DAE">
        <w:rPr>
          <w:i/>
          <w:iCs/>
        </w:rPr>
        <w:t>68</w:t>
      </w:r>
      <w:r w:rsidRPr="00432DAE">
        <w:t>, 777.</w:t>
      </w:r>
    </w:p>
    <w:p w14:paraId="577EEC09" w14:textId="77777777" w:rsidR="00630C0D" w:rsidRPr="00432DAE" w:rsidRDefault="005A0561" w:rsidP="00432DAE">
      <w:pPr>
        <w:pStyle w:val="NormalWeb"/>
        <w:shd w:val="clear" w:color="auto" w:fill="FFFFFF"/>
        <w:spacing w:before="0" w:beforeAutospacing="0" w:after="0" w:afterAutospacing="0" w:line="480" w:lineRule="auto"/>
        <w:ind w:left="720" w:right="75" w:hanging="720"/>
      </w:pPr>
      <w:r w:rsidRPr="00194283">
        <w:t>HSDC News. "Addressing Audism." </w:t>
      </w:r>
      <w:r w:rsidRPr="00194283">
        <w:rPr>
          <w:i/>
          <w:iCs/>
        </w:rPr>
        <w:t>Hearing, Speech &amp; Deaf Center</w:t>
      </w:r>
      <w:r w:rsidRPr="00194283">
        <w:t xml:space="preserve">, 18 Sept. 2019, </w:t>
      </w:r>
      <w:hyperlink r:id="rId9" w:anchor=":~:text=Deaf%20and%20hard%20of%20hearing%20people%20face%20audism,include%20language%20deprivation%2C%20isolation%2C%20and%20widespread%20poverty%2C%20" w:history="1">
        <w:r w:rsidRPr="00194283">
          <w:rPr>
            <w:rStyle w:val="Hyperlink"/>
            <w:color w:val="auto"/>
          </w:rPr>
          <w:t>Addressing Audism | Hearing, Speech &amp; Deaf Center (hsdc.azurewebsites.net)</w:t>
        </w:r>
      </w:hyperlink>
    </w:p>
    <w:p w14:paraId="3B31F7E0" w14:textId="77777777" w:rsidR="00630C0D" w:rsidRPr="00432DAE" w:rsidRDefault="005A0561" w:rsidP="00432DAE">
      <w:pPr>
        <w:pStyle w:val="NormalWeb"/>
        <w:shd w:val="clear" w:color="auto" w:fill="FFFFFF"/>
        <w:spacing w:before="0" w:beforeAutospacing="0" w:after="0" w:afterAutospacing="0" w:line="480" w:lineRule="auto"/>
        <w:ind w:left="720" w:right="75" w:hanging="720"/>
      </w:pPr>
      <w:r w:rsidRPr="00432DAE">
        <w:t>McCrone, W. P. (2019). Practical Implications of the 2008 Americans with Disabilities Act Amend</w:t>
      </w:r>
      <w:r w:rsidRPr="00432DAE">
        <w:t>ments (Title I) for Rehabilitation Counselors and Deaf Job Seekers. </w:t>
      </w:r>
      <w:r w:rsidRPr="00432DAE">
        <w:rPr>
          <w:i/>
          <w:iCs/>
        </w:rPr>
        <w:t>JADARA</w:t>
      </w:r>
      <w:r w:rsidRPr="00432DAE">
        <w:t>, </w:t>
      </w:r>
      <w:r w:rsidRPr="00432DAE">
        <w:rPr>
          <w:i/>
          <w:iCs/>
        </w:rPr>
        <w:t>44</w:t>
      </w:r>
      <w:r w:rsidRPr="00432DAE">
        <w:t>(2), 3.</w:t>
      </w:r>
    </w:p>
    <w:sectPr w:rsidR="00630C0D" w:rsidRPr="00432DAE" w:rsidSect="009B180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E7BF71" w14:textId="77777777" w:rsidR="005A0561" w:rsidRDefault="005A0561">
      <w:pPr>
        <w:spacing w:after="0" w:line="240" w:lineRule="auto"/>
      </w:pPr>
      <w:r>
        <w:separator/>
      </w:r>
    </w:p>
  </w:endnote>
  <w:endnote w:type="continuationSeparator" w:id="0">
    <w:p w14:paraId="49CEA7DC" w14:textId="77777777" w:rsidR="005A0561" w:rsidRDefault="005A0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CEAC51" w14:textId="77777777" w:rsidR="005A0561" w:rsidRDefault="005A0561">
      <w:pPr>
        <w:spacing w:after="0" w:line="240" w:lineRule="auto"/>
      </w:pPr>
      <w:r>
        <w:separator/>
      </w:r>
    </w:p>
  </w:footnote>
  <w:footnote w:type="continuationSeparator" w:id="0">
    <w:p w14:paraId="3D4EAFB4" w14:textId="77777777" w:rsidR="005A0561" w:rsidRDefault="005A05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A4E80" w14:textId="77777777" w:rsidR="0019492A" w:rsidRPr="002D7430" w:rsidRDefault="005A0561">
    <w:pPr>
      <w:pStyle w:val="Header"/>
      <w:jc w:val="right"/>
      <w:rPr>
        <w:rFonts w:ascii="Times New Roman" w:hAnsi="Times New Roman" w:cs="Times New Roman"/>
        <w:sz w:val="24"/>
        <w:szCs w:val="24"/>
      </w:rPr>
    </w:pPr>
    <w:r w:rsidRPr="002D7430">
      <w:rPr>
        <w:rFonts w:ascii="Times New Roman" w:hAnsi="Times New Roman" w:cs="Times New Roman"/>
        <w:sz w:val="24"/>
        <w:szCs w:val="24"/>
      </w:rPr>
      <w:t xml:space="preserve">Surname </w:t>
    </w:r>
    <w:sdt>
      <w:sdtPr>
        <w:rPr>
          <w:rFonts w:ascii="Times New Roman" w:hAnsi="Times New Roman" w:cs="Times New Roman"/>
          <w:sz w:val="24"/>
          <w:szCs w:val="24"/>
        </w:rPr>
        <w:id w:val="85603813"/>
        <w:docPartObj>
          <w:docPartGallery w:val="Page Numbers (Top of Page)"/>
          <w:docPartUnique/>
        </w:docPartObj>
      </w:sdtPr>
      <w:sdtEndPr/>
      <w:sdtContent>
        <w:r w:rsidR="005F5956" w:rsidRPr="002D7430">
          <w:rPr>
            <w:rFonts w:ascii="Times New Roman" w:hAnsi="Times New Roman" w:cs="Times New Roman"/>
            <w:sz w:val="24"/>
            <w:szCs w:val="24"/>
          </w:rPr>
          <w:fldChar w:fldCharType="begin"/>
        </w:r>
        <w:r w:rsidRPr="002D7430">
          <w:rPr>
            <w:rFonts w:ascii="Times New Roman" w:hAnsi="Times New Roman" w:cs="Times New Roman"/>
            <w:sz w:val="24"/>
            <w:szCs w:val="24"/>
          </w:rPr>
          <w:instrText xml:space="preserve"> PAGE   \* MERGEFORMAT </w:instrText>
        </w:r>
        <w:r w:rsidR="005F5956" w:rsidRPr="002D7430">
          <w:rPr>
            <w:rFonts w:ascii="Times New Roman" w:hAnsi="Times New Roman" w:cs="Times New Roman"/>
            <w:sz w:val="24"/>
            <w:szCs w:val="24"/>
          </w:rPr>
          <w:fldChar w:fldCharType="separate"/>
        </w:r>
        <w:r w:rsidR="00F27D4E">
          <w:rPr>
            <w:rFonts w:ascii="Times New Roman" w:hAnsi="Times New Roman" w:cs="Times New Roman"/>
            <w:noProof/>
            <w:sz w:val="24"/>
            <w:szCs w:val="24"/>
          </w:rPr>
          <w:t>3</w:t>
        </w:r>
        <w:r w:rsidR="005F5956" w:rsidRPr="002D7430">
          <w:rPr>
            <w:rFonts w:ascii="Times New Roman" w:hAnsi="Times New Roman" w:cs="Times New Roman"/>
            <w:sz w:val="24"/>
            <w:szCs w:val="24"/>
          </w:rPr>
          <w:fldChar w:fldCharType="end"/>
        </w:r>
      </w:sdtContent>
    </w:sdt>
  </w:p>
  <w:p w14:paraId="68B25E1D" w14:textId="77777777" w:rsidR="0019492A" w:rsidRPr="005A3039" w:rsidRDefault="0019492A">
    <w:pPr>
      <w:pStyle w:val="Header"/>
      <w:rPr>
        <w:rStyle w:val="itempublish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4146A"/>
    <w:multiLevelType w:val="hybridMultilevel"/>
    <w:tmpl w:val="C80E6DD8"/>
    <w:lvl w:ilvl="0" w:tplc="CCD25216">
      <w:start w:val="1"/>
      <w:numFmt w:val="bullet"/>
      <w:lvlText w:val=""/>
      <w:lvlJc w:val="left"/>
      <w:pPr>
        <w:ind w:left="720" w:hanging="360"/>
      </w:pPr>
      <w:rPr>
        <w:rFonts w:ascii="Symbol" w:hAnsi="Symbol" w:hint="default"/>
      </w:rPr>
    </w:lvl>
    <w:lvl w:ilvl="1" w:tplc="98A0B160" w:tentative="1">
      <w:start w:val="1"/>
      <w:numFmt w:val="bullet"/>
      <w:lvlText w:val="o"/>
      <w:lvlJc w:val="left"/>
      <w:pPr>
        <w:ind w:left="1440" w:hanging="360"/>
      </w:pPr>
      <w:rPr>
        <w:rFonts w:ascii="Courier New" w:hAnsi="Courier New" w:cs="Courier New" w:hint="default"/>
      </w:rPr>
    </w:lvl>
    <w:lvl w:ilvl="2" w:tplc="3BAEF6E2" w:tentative="1">
      <w:start w:val="1"/>
      <w:numFmt w:val="bullet"/>
      <w:lvlText w:val=""/>
      <w:lvlJc w:val="left"/>
      <w:pPr>
        <w:ind w:left="2160" w:hanging="360"/>
      </w:pPr>
      <w:rPr>
        <w:rFonts w:ascii="Wingdings" w:hAnsi="Wingdings" w:hint="default"/>
      </w:rPr>
    </w:lvl>
    <w:lvl w:ilvl="3" w:tplc="FB42B51A" w:tentative="1">
      <w:start w:val="1"/>
      <w:numFmt w:val="bullet"/>
      <w:lvlText w:val=""/>
      <w:lvlJc w:val="left"/>
      <w:pPr>
        <w:ind w:left="2880" w:hanging="360"/>
      </w:pPr>
      <w:rPr>
        <w:rFonts w:ascii="Symbol" w:hAnsi="Symbol" w:hint="default"/>
      </w:rPr>
    </w:lvl>
    <w:lvl w:ilvl="4" w:tplc="533ED618" w:tentative="1">
      <w:start w:val="1"/>
      <w:numFmt w:val="bullet"/>
      <w:lvlText w:val="o"/>
      <w:lvlJc w:val="left"/>
      <w:pPr>
        <w:ind w:left="3600" w:hanging="360"/>
      </w:pPr>
      <w:rPr>
        <w:rFonts w:ascii="Courier New" w:hAnsi="Courier New" w:cs="Courier New" w:hint="default"/>
      </w:rPr>
    </w:lvl>
    <w:lvl w:ilvl="5" w:tplc="DB1C7E06" w:tentative="1">
      <w:start w:val="1"/>
      <w:numFmt w:val="bullet"/>
      <w:lvlText w:val=""/>
      <w:lvlJc w:val="left"/>
      <w:pPr>
        <w:ind w:left="4320" w:hanging="360"/>
      </w:pPr>
      <w:rPr>
        <w:rFonts w:ascii="Wingdings" w:hAnsi="Wingdings" w:hint="default"/>
      </w:rPr>
    </w:lvl>
    <w:lvl w:ilvl="6" w:tplc="12D49C6C" w:tentative="1">
      <w:start w:val="1"/>
      <w:numFmt w:val="bullet"/>
      <w:lvlText w:val=""/>
      <w:lvlJc w:val="left"/>
      <w:pPr>
        <w:ind w:left="5040" w:hanging="360"/>
      </w:pPr>
      <w:rPr>
        <w:rFonts w:ascii="Symbol" w:hAnsi="Symbol" w:hint="default"/>
      </w:rPr>
    </w:lvl>
    <w:lvl w:ilvl="7" w:tplc="5E5447E8" w:tentative="1">
      <w:start w:val="1"/>
      <w:numFmt w:val="bullet"/>
      <w:lvlText w:val="o"/>
      <w:lvlJc w:val="left"/>
      <w:pPr>
        <w:ind w:left="5760" w:hanging="360"/>
      </w:pPr>
      <w:rPr>
        <w:rFonts w:ascii="Courier New" w:hAnsi="Courier New" w:cs="Courier New" w:hint="default"/>
      </w:rPr>
    </w:lvl>
    <w:lvl w:ilvl="8" w:tplc="12E42890" w:tentative="1">
      <w:start w:val="1"/>
      <w:numFmt w:val="bullet"/>
      <w:lvlText w:val=""/>
      <w:lvlJc w:val="left"/>
      <w:pPr>
        <w:ind w:left="6480" w:hanging="360"/>
      </w:pPr>
      <w:rPr>
        <w:rFonts w:ascii="Wingdings" w:hAnsi="Wingdings" w:hint="default"/>
      </w:rPr>
    </w:lvl>
  </w:abstractNum>
  <w:abstractNum w:abstractNumId="1" w15:restartNumberingAfterBreak="0">
    <w:nsid w:val="52887B90"/>
    <w:multiLevelType w:val="hybridMultilevel"/>
    <w:tmpl w:val="81FAF88C"/>
    <w:lvl w:ilvl="0" w:tplc="A4C6AA2C">
      <w:start w:val="1"/>
      <w:numFmt w:val="lowerRoman"/>
      <w:lvlText w:val="%1."/>
      <w:lvlJc w:val="right"/>
      <w:pPr>
        <w:ind w:left="630" w:hanging="360"/>
      </w:pPr>
      <w:rPr>
        <w:b w:val="0"/>
      </w:rPr>
    </w:lvl>
    <w:lvl w:ilvl="1" w:tplc="D7267D60" w:tentative="1">
      <w:start w:val="1"/>
      <w:numFmt w:val="lowerLetter"/>
      <w:lvlText w:val="%2."/>
      <w:lvlJc w:val="left"/>
      <w:pPr>
        <w:ind w:left="1440" w:hanging="360"/>
      </w:pPr>
    </w:lvl>
    <w:lvl w:ilvl="2" w:tplc="5E60E20E" w:tentative="1">
      <w:start w:val="1"/>
      <w:numFmt w:val="lowerRoman"/>
      <w:lvlText w:val="%3."/>
      <w:lvlJc w:val="right"/>
      <w:pPr>
        <w:ind w:left="2160" w:hanging="180"/>
      </w:pPr>
    </w:lvl>
    <w:lvl w:ilvl="3" w:tplc="B424656A" w:tentative="1">
      <w:start w:val="1"/>
      <w:numFmt w:val="decimal"/>
      <w:lvlText w:val="%4."/>
      <w:lvlJc w:val="left"/>
      <w:pPr>
        <w:ind w:left="2880" w:hanging="360"/>
      </w:pPr>
    </w:lvl>
    <w:lvl w:ilvl="4" w:tplc="3244C16C" w:tentative="1">
      <w:start w:val="1"/>
      <w:numFmt w:val="lowerLetter"/>
      <w:lvlText w:val="%5."/>
      <w:lvlJc w:val="left"/>
      <w:pPr>
        <w:ind w:left="3600" w:hanging="360"/>
      </w:pPr>
    </w:lvl>
    <w:lvl w:ilvl="5" w:tplc="F266ED56" w:tentative="1">
      <w:start w:val="1"/>
      <w:numFmt w:val="lowerRoman"/>
      <w:lvlText w:val="%6."/>
      <w:lvlJc w:val="right"/>
      <w:pPr>
        <w:ind w:left="4320" w:hanging="180"/>
      </w:pPr>
    </w:lvl>
    <w:lvl w:ilvl="6" w:tplc="85C675E4" w:tentative="1">
      <w:start w:val="1"/>
      <w:numFmt w:val="decimal"/>
      <w:lvlText w:val="%7."/>
      <w:lvlJc w:val="left"/>
      <w:pPr>
        <w:ind w:left="5040" w:hanging="360"/>
      </w:pPr>
    </w:lvl>
    <w:lvl w:ilvl="7" w:tplc="2B32AB3C" w:tentative="1">
      <w:start w:val="1"/>
      <w:numFmt w:val="lowerLetter"/>
      <w:lvlText w:val="%8."/>
      <w:lvlJc w:val="left"/>
      <w:pPr>
        <w:ind w:left="5760" w:hanging="360"/>
      </w:pPr>
    </w:lvl>
    <w:lvl w:ilvl="8" w:tplc="A9301686" w:tentative="1">
      <w:start w:val="1"/>
      <w:numFmt w:val="lowerRoman"/>
      <w:lvlText w:val="%9."/>
      <w:lvlJc w:val="right"/>
      <w:pPr>
        <w:ind w:left="6480" w:hanging="180"/>
      </w:pPr>
    </w:lvl>
  </w:abstractNum>
  <w:abstractNum w:abstractNumId="2" w15:restartNumberingAfterBreak="0">
    <w:nsid w:val="70B4743B"/>
    <w:multiLevelType w:val="hybridMultilevel"/>
    <w:tmpl w:val="ADE83DB4"/>
    <w:lvl w:ilvl="0" w:tplc="C4A8F44C">
      <w:start w:val="1"/>
      <w:numFmt w:val="bullet"/>
      <w:lvlText w:val=""/>
      <w:lvlJc w:val="left"/>
      <w:pPr>
        <w:ind w:left="1440" w:hanging="360"/>
      </w:pPr>
      <w:rPr>
        <w:rFonts w:ascii="Symbol" w:hAnsi="Symbol" w:hint="default"/>
      </w:rPr>
    </w:lvl>
    <w:lvl w:ilvl="1" w:tplc="884C36B6" w:tentative="1">
      <w:start w:val="1"/>
      <w:numFmt w:val="bullet"/>
      <w:lvlText w:val="o"/>
      <w:lvlJc w:val="left"/>
      <w:pPr>
        <w:ind w:left="2160" w:hanging="360"/>
      </w:pPr>
      <w:rPr>
        <w:rFonts w:ascii="Courier New" w:hAnsi="Courier New" w:cs="Courier New" w:hint="default"/>
      </w:rPr>
    </w:lvl>
    <w:lvl w:ilvl="2" w:tplc="2AF6A89E" w:tentative="1">
      <w:start w:val="1"/>
      <w:numFmt w:val="bullet"/>
      <w:lvlText w:val=""/>
      <w:lvlJc w:val="left"/>
      <w:pPr>
        <w:ind w:left="2880" w:hanging="360"/>
      </w:pPr>
      <w:rPr>
        <w:rFonts w:ascii="Wingdings" w:hAnsi="Wingdings" w:hint="default"/>
      </w:rPr>
    </w:lvl>
    <w:lvl w:ilvl="3" w:tplc="63203E0C" w:tentative="1">
      <w:start w:val="1"/>
      <w:numFmt w:val="bullet"/>
      <w:lvlText w:val=""/>
      <w:lvlJc w:val="left"/>
      <w:pPr>
        <w:ind w:left="3600" w:hanging="360"/>
      </w:pPr>
      <w:rPr>
        <w:rFonts w:ascii="Symbol" w:hAnsi="Symbol" w:hint="default"/>
      </w:rPr>
    </w:lvl>
    <w:lvl w:ilvl="4" w:tplc="D4429CC0" w:tentative="1">
      <w:start w:val="1"/>
      <w:numFmt w:val="bullet"/>
      <w:lvlText w:val="o"/>
      <w:lvlJc w:val="left"/>
      <w:pPr>
        <w:ind w:left="4320" w:hanging="360"/>
      </w:pPr>
      <w:rPr>
        <w:rFonts w:ascii="Courier New" w:hAnsi="Courier New" w:cs="Courier New" w:hint="default"/>
      </w:rPr>
    </w:lvl>
    <w:lvl w:ilvl="5" w:tplc="0A2ED8A4" w:tentative="1">
      <w:start w:val="1"/>
      <w:numFmt w:val="bullet"/>
      <w:lvlText w:val=""/>
      <w:lvlJc w:val="left"/>
      <w:pPr>
        <w:ind w:left="5040" w:hanging="360"/>
      </w:pPr>
      <w:rPr>
        <w:rFonts w:ascii="Wingdings" w:hAnsi="Wingdings" w:hint="default"/>
      </w:rPr>
    </w:lvl>
    <w:lvl w:ilvl="6" w:tplc="B394BBD2" w:tentative="1">
      <w:start w:val="1"/>
      <w:numFmt w:val="bullet"/>
      <w:lvlText w:val=""/>
      <w:lvlJc w:val="left"/>
      <w:pPr>
        <w:ind w:left="5760" w:hanging="360"/>
      </w:pPr>
      <w:rPr>
        <w:rFonts w:ascii="Symbol" w:hAnsi="Symbol" w:hint="default"/>
      </w:rPr>
    </w:lvl>
    <w:lvl w:ilvl="7" w:tplc="F432C368" w:tentative="1">
      <w:start w:val="1"/>
      <w:numFmt w:val="bullet"/>
      <w:lvlText w:val="o"/>
      <w:lvlJc w:val="left"/>
      <w:pPr>
        <w:ind w:left="6480" w:hanging="360"/>
      </w:pPr>
      <w:rPr>
        <w:rFonts w:ascii="Courier New" w:hAnsi="Courier New" w:cs="Courier New" w:hint="default"/>
      </w:rPr>
    </w:lvl>
    <w:lvl w:ilvl="8" w:tplc="DFC4F3E0" w:tentative="1">
      <w:start w:val="1"/>
      <w:numFmt w:val="bullet"/>
      <w:lvlText w:val=""/>
      <w:lvlJc w:val="left"/>
      <w:pPr>
        <w:ind w:left="7200" w:hanging="360"/>
      </w:pPr>
      <w:rPr>
        <w:rFonts w:ascii="Wingdings" w:hAnsi="Wingdings" w:hint="default"/>
      </w:rPr>
    </w:lvl>
  </w:abstractNum>
  <w:abstractNum w:abstractNumId="3" w15:restartNumberingAfterBreak="0">
    <w:nsid w:val="71C84870"/>
    <w:multiLevelType w:val="hybridMultilevel"/>
    <w:tmpl w:val="65FE30CC"/>
    <w:lvl w:ilvl="0" w:tplc="DF3C9E72">
      <w:start w:val="1"/>
      <w:numFmt w:val="bullet"/>
      <w:lvlText w:val=""/>
      <w:lvlJc w:val="left"/>
      <w:pPr>
        <w:ind w:left="720" w:hanging="360"/>
      </w:pPr>
      <w:rPr>
        <w:rFonts w:ascii="Symbol" w:hAnsi="Symbol" w:hint="default"/>
      </w:rPr>
    </w:lvl>
    <w:lvl w:ilvl="1" w:tplc="08D29AC8" w:tentative="1">
      <w:start w:val="1"/>
      <w:numFmt w:val="bullet"/>
      <w:lvlText w:val="o"/>
      <w:lvlJc w:val="left"/>
      <w:pPr>
        <w:ind w:left="1440" w:hanging="360"/>
      </w:pPr>
      <w:rPr>
        <w:rFonts w:ascii="Courier New" w:hAnsi="Courier New" w:cs="Courier New" w:hint="default"/>
      </w:rPr>
    </w:lvl>
    <w:lvl w:ilvl="2" w:tplc="5B8C98A2" w:tentative="1">
      <w:start w:val="1"/>
      <w:numFmt w:val="bullet"/>
      <w:lvlText w:val=""/>
      <w:lvlJc w:val="left"/>
      <w:pPr>
        <w:ind w:left="2160" w:hanging="360"/>
      </w:pPr>
      <w:rPr>
        <w:rFonts w:ascii="Wingdings" w:hAnsi="Wingdings" w:hint="default"/>
      </w:rPr>
    </w:lvl>
    <w:lvl w:ilvl="3" w:tplc="2848B606" w:tentative="1">
      <w:start w:val="1"/>
      <w:numFmt w:val="bullet"/>
      <w:lvlText w:val=""/>
      <w:lvlJc w:val="left"/>
      <w:pPr>
        <w:ind w:left="2880" w:hanging="360"/>
      </w:pPr>
      <w:rPr>
        <w:rFonts w:ascii="Symbol" w:hAnsi="Symbol" w:hint="default"/>
      </w:rPr>
    </w:lvl>
    <w:lvl w:ilvl="4" w:tplc="959ABBD2" w:tentative="1">
      <w:start w:val="1"/>
      <w:numFmt w:val="bullet"/>
      <w:lvlText w:val="o"/>
      <w:lvlJc w:val="left"/>
      <w:pPr>
        <w:ind w:left="3600" w:hanging="360"/>
      </w:pPr>
      <w:rPr>
        <w:rFonts w:ascii="Courier New" w:hAnsi="Courier New" w:cs="Courier New" w:hint="default"/>
      </w:rPr>
    </w:lvl>
    <w:lvl w:ilvl="5" w:tplc="F4923E68" w:tentative="1">
      <w:start w:val="1"/>
      <w:numFmt w:val="bullet"/>
      <w:lvlText w:val=""/>
      <w:lvlJc w:val="left"/>
      <w:pPr>
        <w:ind w:left="4320" w:hanging="360"/>
      </w:pPr>
      <w:rPr>
        <w:rFonts w:ascii="Wingdings" w:hAnsi="Wingdings" w:hint="default"/>
      </w:rPr>
    </w:lvl>
    <w:lvl w:ilvl="6" w:tplc="7A663CCA" w:tentative="1">
      <w:start w:val="1"/>
      <w:numFmt w:val="bullet"/>
      <w:lvlText w:val=""/>
      <w:lvlJc w:val="left"/>
      <w:pPr>
        <w:ind w:left="5040" w:hanging="360"/>
      </w:pPr>
      <w:rPr>
        <w:rFonts w:ascii="Symbol" w:hAnsi="Symbol" w:hint="default"/>
      </w:rPr>
    </w:lvl>
    <w:lvl w:ilvl="7" w:tplc="A1FE1CB2" w:tentative="1">
      <w:start w:val="1"/>
      <w:numFmt w:val="bullet"/>
      <w:lvlText w:val="o"/>
      <w:lvlJc w:val="left"/>
      <w:pPr>
        <w:ind w:left="5760" w:hanging="360"/>
      </w:pPr>
      <w:rPr>
        <w:rFonts w:ascii="Courier New" w:hAnsi="Courier New" w:cs="Courier New" w:hint="default"/>
      </w:rPr>
    </w:lvl>
    <w:lvl w:ilvl="8" w:tplc="444C727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430"/>
    <w:rsid w:val="000000F0"/>
    <w:rsid w:val="00020844"/>
    <w:rsid w:val="00026212"/>
    <w:rsid w:val="00031FD8"/>
    <w:rsid w:val="000335F8"/>
    <w:rsid w:val="0004141F"/>
    <w:rsid w:val="00067E46"/>
    <w:rsid w:val="00070035"/>
    <w:rsid w:val="00072753"/>
    <w:rsid w:val="000A54BB"/>
    <w:rsid w:val="000B5BBA"/>
    <w:rsid w:val="000B7A2A"/>
    <w:rsid w:val="000C5591"/>
    <w:rsid w:val="000F1C87"/>
    <w:rsid w:val="00132002"/>
    <w:rsid w:val="001425CE"/>
    <w:rsid w:val="00155302"/>
    <w:rsid w:val="0017682B"/>
    <w:rsid w:val="001777F7"/>
    <w:rsid w:val="00194283"/>
    <w:rsid w:val="0019492A"/>
    <w:rsid w:val="001A39B5"/>
    <w:rsid w:val="001B3DAE"/>
    <w:rsid w:val="001E6D5D"/>
    <w:rsid w:val="001F0E7B"/>
    <w:rsid w:val="001F5BFC"/>
    <w:rsid w:val="0022483A"/>
    <w:rsid w:val="00261049"/>
    <w:rsid w:val="00283895"/>
    <w:rsid w:val="00286E0C"/>
    <w:rsid w:val="002B7295"/>
    <w:rsid w:val="002B7770"/>
    <w:rsid w:val="002D2498"/>
    <w:rsid w:val="002D7430"/>
    <w:rsid w:val="002E52AB"/>
    <w:rsid w:val="002F6FF5"/>
    <w:rsid w:val="00302DDE"/>
    <w:rsid w:val="0032541D"/>
    <w:rsid w:val="00351A65"/>
    <w:rsid w:val="0035529F"/>
    <w:rsid w:val="00377BA0"/>
    <w:rsid w:val="00380542"/>
    <w:rsid w:val="0038175C"/>
    <w:rsid w:val="00385ED7"/>
    <w:rsid w:val="003A18D5"/>
    <w:rsid w:val="003A5602"/>
    <w:rsid w:val="003B08DD"/>
    <w:rsid w:val="003B5CE7"/>
    <w:rsid w:val="003C52B9"/>
    <w:rsid w:val="003E250E"/>
    <w:rsid w:val="003F4995"/>
    <w:rsid w:val="004069DF"/>
    <w:rsid w:val="00407A52"/>
    <w:rsid w:val="00421437"/>
    <w:rsid w:val="00432DAE"/>
    <w:rsid w:val="00436DD9"/>
    <w:rsid w:val="00440999"/>
    <w:rsid w:val="00445EDE"/>
    <w:rsid w:val="0045313F"/>
    <w:rsid w:val="00483D64"/>
    <w:rsid w:val="00495CDD"/>
    <w:rsid w:val="004A3E6C"/>
    <w:rsid w:val="004A6884"/>
    <w:rsid w:val="004E03D9"/>
    <w:rsid w:val="004E1B79"/>
    <w:rsid w:val="00500414"/>
    <w:rsid w:val="00505770"/>
    <w:rsid w:val="00517FE5"/>
    <w:rsid w:val="00531029"/>
    <w:rsid w:val="00543E99"/>
    <w:rsid w:val="0054601D"/>
    <w:rsid w:val="005632FB"/>
    <w:rsid w:val="00573859"/>
    <w:rsid w:val="005762E2"/>
    <w:rsid w:val="005802CF"/>
    <w:rsid w:val="00594A81"/>
    <w:rsid w:val="005A0561"/>
    <w:rsid w:val="005A3039"/>
    <w:rsid w:val="005A339C"/>
    <w:rsid w:val="005B067F"/>
    <w:rsid w:val="005C2504"/>
    <w:rsid w:val="005C6C20"/>
    <w:rsid w:val="005D2FC1"/>
    <w:rsid w:val="005E7129"/>
    <w:rsid w:val="005F5956"/>
    <w:rsid w:val="00605CBB"/>
    <w:rsid w:val="00615E57"/>
    <w:rsid w:val="00616570"/>
    <w:rsid w:val="00630C0D"/>
    <w:rsid w:val="00633266"/>
    <w:rsid w:val="00635B73"/>
    <w:rsid w:val="00662B18"/>
    <w:rsid w:val="00671AD9"/>
    <w:rsid w:val="0068134C"/>
    <w:rsid w:val="00692891"/>
    <w:rsid w:val="006A3630"/>
    <w:rsid w:val="006A5D56"/>
    <w:rsid w:val="006B4CA9"/>
    <w:rsid w:val="006B5664"/>
    <w:rsid w:val="006C6653"/>
    <w:rsid w:val="006C7F51"/>
    <w:rsid w:val="006D04FB"/>
    <w:rsid w:val="006E49C4"/>
    <w:rsid w:val="006F106A"/>
    <w:rsid w:val="006F2463"/>
    <w:rsid w:val="006F7CE2"/>
    <w:rsid w:val="00700A4F"/>
    <w:rsid w:val="007233EB"/>
    <w:rsid w:val="007336A2"/>
    <w:rsid w:val="00780AA6"/>
    <w:rsid w:val="0079002F"/>
    <w:rsid w:val="007A6A74"/>
    <w:rsid w:val="007D12E1"/>
    <w:rsid w:val="007F0EF6"/>
    <w:rsid w:val="008216C0"/>
    <w:rsid w:val="0082535E"/>
    <w:rsid w:val="008508B2"/>
    <w:rsid w:val="0088283A"/>
    <w:rsid w:val="00883B71"/>
    <w:rsid w:val="008B425B"/>
    <w:rsid w:val="008D6AC7"/>
    <w:rsid w:val="008E34EC"/>
    <w:rsid w:val="008F0B60"/>
    <w:rsid w:val="009043DB"/>
    <w:rsid w:val="0092518B"/>
    <w:rsid w:val="009347F4"/>
    <w:rsid w:val="00956F96"/>
    <w:rsid w:val="00984639"/>
    <w:rsid w:val="00986B1B"/>
    <w:rsid w:val="009B180C"/>
    <w:rsid w:val="009E4EE6"/>
    <w:rsid w:val="009F238E"/>
    <w:rsid w:val="009F381E"/>
    <w:rsid w:val="00A07F0B"/>
    <w:rsid w:val="00A40D88"/>
    <w:rsid w:val="00A535E6"/>
    <w:rsid w:val="00A5406C"/>
    <w:rsid w:val="00A60CC4"/>
    <w:rsid w:val="00A762F1"/>
    <w:rsid w:val="00A87171"/>
    <w:rsid w:val="00A93154"/>
    <w:rsid w:val="00A96796"/>
    <w:rsid w:val="00AB2E43"/>
    <w:rsid w:val="00AB51C2"/>
    <w:rsid w:val="00AD126D"/>
    <w:rsid w:val="00AD6B02"/>
    <w:rsid w:val="00AE0C3C"/>
    <w:rsid w:val="00AE5F78"/>
    <w:rsid w:val="00B0784B"/>
    <w:rsid w:val="00B10C33"/>
    <w:rsid w:val="00B135FC"/>
    <w:rsid w:val="00B27F76"/>
    <w:rsid w:val="00B31FDC"/>
    <w:rsid w:val="00B37D1C"/>
    <w:rsid w:val="00B42206"/>
    <w:rsid w:val="00B61D45"/>
    <w:rsid w:val="00B640C3"/>
    <w:rsid w:val="00B715FA"/>
    <w:rsid w:val="00B824F3"/>
    <w:rsid w:val="00BA4DC0"/>
    <w:rsid w:val="00BD2FE7"/>
    <w:rsid w:val="00BD7067"/>
    <w:rsid w:val="00BE15CD"/>
    <w:rsid w:val="00C04A8C"/>
    <w:rsid w:val="00C121C6"/>
    <w:rsid w:val="00C27265"/>
    <w:rsid w:val="00C30034"/>
    <w:rsid w:val="00C3112A"/>
    <w:rsid w:val="00C40B7C"/>
    <w:rsid w:val="00C42D1B"/>
    <w:rsid w:val="00C50C41"/>
    <w:rsid w:val="00C517D8"/>
    <w:rsid w:val="00C57BA4"/>
    <w:rsid w:val="00C6577F"/>
    <w:rsid w:val="00C76446"/>
    <w:rsid w:val="00C766F4"/>
    <w:rsid w:val="00C802C3"/>
    <w:rsid w:val="00CA343C"/>
    <w:rsid w:val="00CC20F7"/>
    <w:rsid w:val="00CC7A21"/>
    <w:rsid w:val="00CC7ED9"/>
    <w:rsid w:val="00D14D0C"/>
    <w:rsid w:val="00D31749"/>
    <w:rsid w:val="00D3596C"/>
    <w:rsid w:val="00D44049"/>
    <w:rsid w:val="00D5668A"/>
    <w:rsid w:val="00D62237"/>
    <w:rsid w:val="00D75ACF"/>
    <w:rsid w:val="00D82FBF"/>
    <w:rsid w:val="00DB3FD6"/>
    <w:rsid w:val="00DD0585"/>
    <w:rsid w:val="00DF2B1F"/>
    <w:rsid w:val="00DF472D"/>
    <w:rsid w:val="00E00269"/>
    <w:rsid w:val="00E05267"/>
    <w:rsid w:val="00E138F0"/>
    <w:rsid w:val="00E139DE"/>
    <w:rsid w:val="00E17146"/>
    <w:rsid w:val="00E3309B"/>
    <w:rsid w:val="00E54953"/>
    <w:rsid w:val="00E7302A"/>
    <w:rsid w:val="00EA1A75"/>
    <w:rsid w:val="00EA20ED"/>
    <w:rsid w:val="00EB624E"/>
    <w:rsid w:val="00EC6FFF"/>
    <w:rsid w:val="00F005A0"/>
    <w:rsid w:val="00F02661"/>
    <w:rsid w:val="00F20F1A"/>
    <w:rsid w:val="00F24562"/>
    <w:rsid w:val="00F27D4E"/>
    <w:rsid w:val="00F61934"/>
    <w:rsid w:val="00F75D8E"/>
    <w:rsid w:val="00F81DE9"/>
    <w:rsid w:val="00FB7017"/>
    <w:rsid w:val="00FF1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039"/>
  </w:style>
  <w:style w:type="paragraph" w:styleId="Heading1">
    <w:name w:val="heading 1"/>
    <w:basedOn w:val="Normal"/>
    <w:link w:val="Heading1Char"/>
    <w:uiPriority w:val="9"/>
    <w:qFormat/>
    <w:rsid w:val="00DF2B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74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7430"/>
  </w:style>
  <w:style w:type="paragraph" w:styleId="Footer">
    <w:name w:val="footer"/>
    <w:basedOn w:val="Normal"/>
    <w:link w:val="FooterChar"/>
    <w:uiPriority w:val="99"/>
    <w:unhideWhenUsed/>
    <w:rsid w:val="002D74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7430"/>
  </w:style>
  <w:style w:type="paragraph" w:styleId="BalloonText">
    <w:name w:val="Balloon Text"/>
    <w:basedOn w:val="Normal"/>
    <w:link w:val="BalloonTextChar"/>
    <w:uiPriority w:val="99"/>
    <w:semiHidden/>
    <w:unhideWhenUsed/>
    <w:rsid w:val="002D74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7430"/>
    <w:rPr>
      <w:rFonts w:ascii="Tahoma" w:hAnsi="Tahoma" w:cs="Tahoma"/>
      <w:sz w:val="16"/>
      <w:szCs w:val="16"/>
    </w:rPr>
  </w:style>
  <w:style w:type="paragraph" w:styleId="ListParagraph">
    <w:name w:val="List Paragraph"/>
    <w:basedOn w:val="Normal"/>
    <w:uiPriority w:val="34"/>
    <w:qFormat/>
    <w:rsid w:val="00F24562"/>
    <w:pPr>
      <w:ind w:left="720"/>
      <w:contextualSpacing/>
    </w:pPr>
  </w:style>
  <w:style w:type="character" w:customStyle="1" w:styleId="Heading1Char">
    <w:name w:val="Heading 1 Char"/>
    <w:basedOn w:val="DefaultParagraphFont"/>
    <w:link w:val="Heading1"/>
    <w:uiPriority w:val="9"/>
    <w:rsid w:val="00DF2B1F"/>
    <w:rPr>
      <w:rFonts w:ascii="Times New Roman" w:eastAsia="Times New Roman" w:hAnsi="Times New Roman" w:cs="Times New Roman"/>
      <w:b/>
      <w:bCs/>
      <w:kern w:val="36"/>
      <w:sz w:val="48"/>
      <w:szCs w:val="48"/>
    </w:rPr>
  </w:style>
  <w:style w:type="character" w:customStyle="1" w:styleId="addmd">
    <w:name w:val="addmd"/>
    <w:basedOn w:val="DefaultParagraphFont"/>
    <w:rsid w:val="00DF2B1F"/>
  </w:style>
  <w:style w:type="character" w:customStyle="1" w:styleId="f">
    <w:name w:val="f"/>
    <w:basedOn w:val="DefaultParagraphFont"/>
    <w:rsid w:val="00C30034"/>
  </w:style>
  <w:style w:type="character" w:customStyle="1" w:styleId="itempublisher">
    <w:name w:val="itempublisher"/>
    <w:basedOn w:val="DefaultParagraphFont"/>
    <w:rsid w:val="006F2463"/>
  </w:style>
  <w:style w:type="character" w:styleId="Hyperlink">
    <w:name w:val="Hyperlink"/>
    <w:basedOn w:val="DefaultParagraphFont"/>
    <w:uiPriority w:val="99"/>
    <w:unhideWhenUsed/>
    <w:rsid w:val="00E05267"/>
    <w:rPr>
      <w:color w:val="0000FF" w:themeColor="hyperlink"/>
      <w:u w:val="single"/>
    </w:rPr>
  </w:style>
  <w:style w:type="character" w:customStyle="1" w:styleId="itemtype">
    <w:name w:val="itemtype"/>
    <w:basedOn w:val="DefaultParagraphFont"/>
    <w:rsid w:val="00BA4DC0"/>
  </w:style>
  <w:style w:type="character" w:customStyle="1" w:styleId="itemlanguage">
    <w:name w:val="itemlanguage"/>
    <w:basedOn w:val="DefaultParagraphFont"/>
    <w:rsid w:val="00BA4DC0"/>
  </w:style>
  <w:style w:type="character" w:customStyle="1" w:styleId="UnresolvedMention">
    <w:name w:val="Unresolved Mention"/>
    <w:basedOn w:val="DefaultParagraphFont"/>
    <w:uiPriority w:val="99"/>
    <w:semiHidden/>
    <w:unhideWhenUsed/>
    <w:rsid w:val="005A3039"/>
    <w:rPr>
      <w:color w:val="605E5C"/>
      <w:shd w:val="clear" w:color="auto" w:fill="E1DFDD"/>
    </w:rPr>
  </w:style>
  <w:style w:type="paragraph" w:styleId="NormalWeb">
    <w:name w:val="Normal (Web)"/>
    <w:basedOn w:val="Normal"/>
    <w:link w:val="NormalWebChar"/>
    <w:uiPriority w:val="99"/>
    <w:unhideWhenUsed/>
    <w:rsid w:val="005A303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A3039"/>
    <w:rPr>
      <w:i/>
      <w:iCs/>
    </w:rPr>
  </w:style>
  <w:style w:type="character" w:customStyle="1" w:styleId="NormalWebChar">
    <w:name w:val="Normal (Web) Char"/>
    <w:basedOn w:val="DefaultParagraphFont"/>
    <w:link w:val="NormalWeb"/>
    <w:uiPriority w:val="99"/>
    <w:rsid w:val="005A303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16086902_Culture_and_Empowerment_in_the_Deaf_Community_An_Analysis_of_Internet_Weblog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hsdc.azurewebsites.net/2019/09/equity-team-update-addressing-aud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CEF5B-A09E-45B5-8334-A23D5900B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1342</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2020-11-23T21:28:00Z</dcterms:created>
  <dcterms:modified xsi:type="dcterms:W3CDTF">2020-11-23T21:28:00Z</dcterms:modified>
</cp:coreProperties>
</file>